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ED2BD8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1972599"/>
            <wp:effectExtent l="19050" t="0" r="0" b="0"/>
            <wp:docPr id="2" name="Рисунок 1" descr="https://r256-chaplygin.omsu48.ru/upload/iblock/9a1/%D0%97%D0%B0%D1%81%D1%82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256-chaplygin.omsu48.ru/upload/iblock/9a1/%D0%97%D0%B0%D1%81%D1%82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42" cy="19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53DD8" w:rsidRPr="00ED2BD8" w:rsidRDefault="00ED2BD8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ED2BD8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Как именно должна УК организовывать сбор ртутных ламп в МКД? </w:t>
      </w:r>
    </w:p>
    <w:p w:rsidR="003D30E7" w:rsidRPr="003D30E7" w:rsidRDefault="003D30E7" w:rsidP="00ED2B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С января 2021 года вступили в силу расширенные </w:t>
      </w:r>
      <w:hyperlink r:id="rId6" w:anchor="block_1000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требования</w:t>
        </w:r>
      </w:hyperlink>
      <w:r w:rsidRPr="00ED2BD8">
        <w:rPr>
          <w:sz w:val="28"/>
          <w:szCs w:val="28"/>
        </w:rPr>
        <w:t> к процессу сбора и утилизации ртутьсодержащих ламп у потребителей-жителей МКД (утв. </w:t>
      </w:r>
      <w:hyperlink r:id="rId7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Постановлением Правительства РФ от 28 декабря 2020 г. № 2314</w:t>
        </w:r>
      </w:hyperlink>
      <w:r w:rsidRPr="00ED2BD8">
        <w:rPr>
          <w:sz w:val="28"/>
          <w:szCs w:val="28"/>
        </w:rPr>
        <w:t>). Напомним, что теперь УК /ТСЖ/ЖСК обязаны не просто организовать сбор и хранение отработанных ртутных ламп (эта обязанность существовала </w:t>
      </w:r>
      <w:hyperlink r:id="rId8" w:anchor="block_101151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всегда</w:t>
        </w:r>
      </w:hyperlink>
      <w:r w:rsidRPr="00ED2BD8">
        <w:rPr>
          <w:sz w:val="28"/>
          <w:szCs w:val="28"/>
        </w:rPr>
        <w:t>), но и организовать их максимально удобным для жителей образом:</w:t>
      </w:r>
    </w:p>
    <w:p w:rsidR="00ED2BD8" w:rsidRPr="00ED2BD8" w:rsidRDefault="00ED2BD8" w:rsidP="00ED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D8">
        <w:rPr>
          <w:rFonts w:ascii="Times New Roman" w:hAnsi="Times New Roman" w:cs="Times New Roman"/>
          <w:sz w:val="28"/>
          <w:szCs w:val="28"/>
        </w:rPr>
        <w:t>- место накопления таких ламп </w:t>
      </w:r>
      <w:hyperlink r:id="rId9" w:anchor="block_1004" w:history="1">
        <w:r w:rsidRPr="00ED2BD8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должно располагаться</w:t>
        </w:r>
      </w:hyperlink>
      <w:r w:rsidRPr="00ED2BD8">
        <w:rPr>
          <w:rFonts w:ascii="Times New Roman" w:hAnsi="Times New Roman" w:cs="Times New Roman"/>
          <w:sz w:val="28"/>
          <w:szCs w:val="28"/>
        </w:rPr>
        <w:t> внутри самого дома ("в местах, являющихся общим имуществом собственников многоквартирных домов"),</w:t>
      </w:r>
    </w:p>
    <w:p w:rsidR="00ED2BD8" w:rsidRPr="00ED2BD8" w:rsidRDefault="00ED2BD8" w:rsidP="00ED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D8">
        <w:rPr>
          <w:rFonts w:ascii="Times New Roman" w:hAnsi="Times New Roman" w:cs="Times New Roman"/>
          <w:sz w:val="28"/>
          <w:szCs w:val="28"/>
        </w:rPr>
        <w:t>- причем конкретное место сбора этих ламп могут выбрать либо сами жители, либо УК – по их поручению;</w:t>
      </w:r>
    </w:p>
    <w:p w:rsidR="00ED2BD8" w:rsidRPr="00ED2BD8" w:rsidRDefault="00ED2BD8" w:rsidP="00ED2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D8">
        <w:rPr>
          <w:rFonts w:ascii="Times New Roman" w:hAnsi="Times New Roman" w:cs="Times New Roman"/>
          <w:sz w:val="28"/>
          <w:szCs w:val="28"/>
        </w:rPr>
        <w:t>- сведения о том, где именно в доме копятся старые лампы, необходимо сообщить оператору по обращению с отработанными ртутьсодержащими лампами.</w:t>
      </w: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Отметим, что механизм исполнения данного требования пока неясен – вопрос использования общего имущества является </w:t>
      </w:r>
      <w:hyperlink r:id="rId10" w:anchor="block_44023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таким</w:t>
        </w:r>
      </w:hyperlink>
      <w:r w:rsidRPr="00ED2BD8">
        <w:rPr>
          <w:sz w:val="28"/>
          <w:szCs w:val="28"/>
        </w:rPr>
        <w:t xml:space="preserve">, который решается на общем собрании дома. Таким образом, УК </w:t>
      </w:r>
      <w:proofErr w:type="gramStart"/>
      <w:r w:rsidRPr="00ED2BD8">
        <w:rPr>
          <w:sz w:val="28"/>
          <w:szCs w:val="28"/>
        </w:rPr>
        <w:t>обязана</w:t>
      </w:r>
      <w:proofErr w:type="gramEnd"/>
      <w:r w:rsidRPr="00ED2BD8">
        <w:rPr>
          <w:sz w:val="28"/>
          <w:szCs w:val="28"/>
        </w:rPr>
        <w:t xml:space="preserve"> отыскать в доме подходящее место для сбора ламп, организовать ОСС по данному вопросу, да еще и каким-то образом убедить жителей обеспечить необходимый кворум и проголосовать "за" (возможно, не менее 2/3 всех голосов, если опираться на </w:t>
      </w:r>
      <w:hyperlink r:id="rId11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позицию</w:t>
        </w:r>
      </w:hyperlink>
      <w:r w:rsidRPr="00ED2BD8">
        <w:rPr>
          <w:sz w:val="28"/>
          <w:szCs w:val="28"/>
        </w:rPr>
        <w:t> Минстроя России о минимуме голосов для установки системы видеонаблюдения).</w:t>
      </w: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Правда, есть более "легкий" </w:t>
      </w:r>
      <w:hyperlink r:id="rId12" w:anchor="block_1005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путь</w:t>
        </w:r>
      </w:hyperlink>
      <w:r w:rsidRPr="00ED2BD8">
        <w:rPr>
          <w:sz w:val="28"/>
          <w:szCs w:val="28"/>
        </w:rPr>
        <w:t> – доказать, что организация мест накопления в МКД невозможна в силу отсутствия помещений, и "спихнуть" обязанность по сбору ламп на орган местного самоуправления.</w:t>
      </w:r>
    </w:p>
    <w:p w:rsidR="00ED2BD8" w:rsidRPr="00ED2BD8" w:rsidRDefault="00ED2BD8" w:rsidP="00ED2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Однако упомянутое выше </w:t>
      </w:r>
      <w:hyperlink r:id="rId13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Постановление Правительства РФ № 2314</w:t>
        </w:r>
      </w:hyperlink>
      <w:r w:rsidRPr="00ED2BD8">
        <w:rPr>
          <w:sz w:val="28"/>
          <w:szCs w:val="28"/>
        </w:rPr>
        <w:t xml:space="preserve"> не попало в перечень НПА с обязательными требованиями, оценка </w:t>
      </w:r>
      <w:r w:rsidRPr="00ED2BD8">
        <w:rPr>
          <w:sz w:val="28"/>
          <w:szCs w:val="28"/>
        </w:rPr>
        <w:lastRenderedPageBreak/>
        <w:t xml:space="preserve">соблюдения которых осуществляется в рамках госжилнадзора, лицензионного контроля за деятельностью УК (утв. </w:t>
      </w:r>
      <w:proofErr w:type="gramStart"/>
      <w:r w:rsidRPr="00ED2BD8">
        <w:rPr>
          <w:sz w:val="28"/>
          <w:szCs w:val="28"/>
        </w:rPr>
        <w:t>П</w:t>
      </w:r>
      <w:proofErr w:type="gramEnd"/>
      <w:r w:rsidRPr="00ED2BD8">
        <w:rPr>
          <w:sz w:val="28"/>
          <w:szCs w:val="28"/>
        </w:rPr>
        <w:fldChar w:fldCharType="begin"/>
      </w:r>
      <w:r w:rsidRPr="00ED2BD8">
        <w:rPr>
          <w:sz w:val="28"/>
          <w:szCs w:val="28"/>
        </w:rPr>
        <w:instrText xml:space="preserve"> HYPERLINK "http://base.garant.ru/400219471/" </w:instrText>
      </w:r>
      <w:r w:rsidRPr="00ED2BD8">
        <w:rPr>
          <w:sz w:val="28"/>
          <w:szCs w:val="28"/>
        </w:rPr>
        <w:fldChar w:fldCharType="separate"/>
      </w:r>
      <w:r w:rsidRPr="00ED2BD8">
        <w:rPr>
          <w:rStyle w:val="aa"/>
          <w:color w:val="auto"/>
          <w:sz w:val="28"/>
          <w:szCs w:val="28"/>
          <w:bdr w:val="none" w:sz="0" w:space="0" w:color="auto" w:frame="1"/>
        </w:rPr>
        <w:t>риказом Минстроя РФ от 30 декабря 2020 г. № 912/</w:t>
      </w:r>
      <w:proofErr w:type="spellStart"/>
      <w:r w:rsidRPr="00ED2BD8">
        <w:rPr>
          <w:rStyle w:val="aa"/>
          <w:color w:val="auto"/>
          <w:sz w:val="28"/>
          <w:szCs w:val="28"/>
          <w:bdr w:val="none" w:sz="0" w:space="0" w:color="auto" w:frame="1"/>
        </w:rPr>
        <w:t>пр</w:t>
      </w:r>
      <w:proofErr w:type="spellEnd"/>
      <w:r w:rsidRPr="00ED2BD8">
        <w:rPr>
          <w:sz w:val="28"/>
          <w:szCs w:val="28"/>
        </w:rPr>
        <w:fldChar w:fldCharType="end"/>
      </w:r>
      <w:r w:rsidRPr="00ED2BD8">
        <w:rPr>
          <w:sz w:val="28"/>
          <w:szCs w:val="28"/>
        </w:rPr>
        <w:t xml:space="preserve">). В </w:t>
      </w:r>
      <w:proofErr w:type="gramStart"/>
      <w:r w:rsidRPr="00ED2BD8">
        <w:rPr>
          <w:sz w:val="28"/>
          <w:szCs w:val="28"/>
        </w:rPr>
        <w:t>связи</w:t>
      </w:r>
      <w:proofErr w:type="gramEnd"/>
      <w:r w:rsidRPr="00ED2BD8">
        <w:rPr>
          <w:sz w:val="28"/>
          <w:szCs w:val="28"/>
        </w:rPr>
        <w:t xml:space="preserve"> с чем не вполне понятно, – а кто будет контролировать его исполнение? Неужели ГЖИ?</w:t>
      </w:r>
    </w:p>
    <w:p w:rsidR="00ED2BD8" w:rsidRPr="00ED2BD8" w:rsidRDefault="00ED2BD8" w:rsidP="00ED2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К сожалению, Минстрой России уклонился от прямого ответа на указанный вопрос.</w:t>
      </w: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>Ведомство отметило лишь, что работы по организации накопления отходов I-IV классов опасности (отработанных ртутьсодержащих ламп и др.) и их дальнейшая передача в уполномоченные организации суть лицензионное требование, за исполнением которого вправе надзирать орган госжилнадзора (</w:t>
      </w:r>
      <w:hyperlink r:id="rId14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Письмо Министерства строительства и жилищно-коммунального хозяйства РФ от 9 марта 2021 г. № 5504-ОГ/04</w:t>
        </w:r>
      </w:hyperlink>
      <w:r w:rsidRPr="00ED2BD8">
        <w:rPr>
          <w:sz w:val="28"/>
          <w:szCs w:val="28"/>
        </w:rPr>
        <w:t>).</w:t>
      </w: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 xml:space="preserve">Между тем, вопрос о </w:t>
      </w:r>
      <w:proofErr w:type="gramStart"/>
      <w:r w:rsidRPr="00ED2BD8">
        <w:rPr>
          <w:sz w:val="28"/>
          <w:szCs w:val="28"/>
        </w:rPr>
        <w:t>контроле за</w:t>
      </w:r>
      <w:proofErr w:type="gramEnd"/>
      <w:r w:rsidRPr="00ED2BD8">
        <w:rPr>
          <w:sz w:val="28"/>
          <w:szCs w:val="28"/>
        </w:rPr>
        <w:t xml:space="preserve"> тем, чтобы ящик для ртутных ламп был непременно в самом доме или на участке (а не в помещении УК, как это бывает практически всегда), остался без ответа.</w:t>
      </w:r>
    </w:p>
    <w:p w:rsidR="00ED2BD8" w:rsidRPr="00ED2BD8" w:rsidRDefault="00ED2BD8" w:rsidP="00ED2B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2BD8">
        <w:rPr>
          <w:sz w:val="28"/>
          <w:szCs w:val="28"/>
        </w:rPr>
        <w:t xml:space="preserve">Таким образом, возможные претензии ГЖИ о месте сбора ртутных ламп (не в МКД или без одобрения на ОСС и т. п.), очевидно, можно в некоторой степени "преодолеть" аргументом о том, что в перечень НПА с обязательными требованиями данная норма (пока) не включена. </w:t>
      </w:r>
      <w:proofErr w:type="gramStart"/>
      <w:r w:rsidRPr="00ED2BD8">
        <w:rPr>
          <w:sz w:val="28"/>
          <w:szCs w:val="28"/>
        </w:rPr>
        <w:t>Вместе с тем ни Федеральный закон от 31 июля 2020 г. № 247-ФЗ "</w:t>
      </w:r>
      <w:hyperlink r:id="rId15" w:anchor="block_805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Об обязательных требованиях в Российской Федерации</w:t>
        </w:r>
      </w:hyperlink>
      <w:r w:rsidRPr="00ED2BD8">
        <w:rPr>
          <w:sz w:val="28"/>
          <w:szCs w:val="28"/>
        </w:rPr>
        <w:t>", ни Федеральный закон от 31 июля 2020 г. № 248-ФЗ "</w:t>
      </w:r>
      <w:hyperlink r:id="rId16" w:anchor="block_460303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О государственном контроле (надзоре) и муниципальном контроле в Российской Федерации</w:t>
        </w:r>
      </w:hyperlink>
      <w:r w:rsidRPr="00ED2BD8">
        <w:rPr>
          <w:sz w:val="28"/>
          <w:szCs w:val="28"/>
        </w:rPr>
        <w:t>" (как и </w:t>
      </w:r>
      <w:hyperlink r:id="rId17" w:history="1">
        <w:r w:rsidRPr="00ED2BD8">
          <w:rPr>
            <w:rStyle w:val="aa"/>
            <w:color w:val="auto"/>
            <w:sz w:val="28"/>
            <w:szCs w:val="28"/>
            <w:bdr w:val="none" w:sz="0" w:space="0" w:color="auto" w:frame="1"/>
          </w:rPr>
          <w:t>Закон № 294-ФЗ</w:t>
        </w:r>
      </w:hyperlink>
      <w:r w:rsidRPr="00ED2BD8">
        <w:rPr>
          <w:sz w:val="28"/>
          <w:szCs w:val="28"/>
        </w:rPr>
        <w:t>) прямо не запрещают контролировать исполнение тех обязательных требований, которые не включены в соответствующие перечни и реестры.</w:t>
      </w:r>
      <w:proofErr w:type="gramEnd"/>
    </w:p>
    <w:p w:rsidR="00253DD8" w:rsidRDefault="00ED2BD8" w:rsidP="00ED2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53DD8" w:rsidSect="00ED2BD8">
      <w:pgSz w:w="11906" w:h="16838"/>
      <w:pgMar w:top="993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46DA7"/>
    <w:multiLevelType w:val="multilevel"/>
    <w:tmpl w:val="D4A091D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7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0"/>
  </w:num>
  <w:num w:numId="5">
    <w:abstractNumId w:val="19"/>
  </w:num>
  <w:num w:numId="6">
    <w:abstractNumId w:val="7"/>
  </w:num>
  <w:num w:numId="7">
    <w:abstractNumId w:val="12"/>
  </w:num>
  <w:num w:numId="8">
    <w:abstractNumId w:val="18"/>
  </w:num>
  <w:num w:numId="9">
    <w:abstractNumId w:val="16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2BD8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06B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13" Type="http://schemas.openxmlformats.org/officeDocument/2006/relationships/hyperlink" Target="http://base.garant.ru/40016542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0165422/" TargetMode="External"/><Relationship Id="rId12" Type="http://schemas.openxmlformats.org/officeDocument/2006/relationships/hyperlink" Target="http://base.garant.ru/400165422/" TargetMode="External"/><Relationship Id="rId17" Type="http://schemas.openxmlformats.org/officeDocument/2006/relationships/hyperlink" Target="http://base.garant.ru/121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4449814/363aa18e6c32ff15fa5ec3b09cbefbf6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165422/" TargetMode="External"/><Relationship Id="rId11" Type="http://schemas.openxmlformats.org/officeDocument/2006/relationships/hyperlink" Target="http://base.garant.ru/40030987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74449388/31de5683116b8d79b08fa2d768e33df6/" TargetMode="External"/><Relationship Id="rId10" Type="http://schemas.openxmlformats.org/officeDocument/2006/relationships/hyperlink" Target="http://base.garant.ru/12138291/0add9c67393c4454d39a78904e0baac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165422/" TargetMode="External"/><Relationship Id="rId14" Type="http://schemas.openxmlformats.org/officeDocument/2006/relationships/hyperlink" Target="http://base.garant.ru/400429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67</cp:revision>
  <cp:lastPrinted>2021-02-25T01:31:00Z</cp:lastPrinted>
  <dcterms:created xsi:type="dcterms:W3CDTF">2018-09-24T09:07:00Z</dcterms:created>
  <dcterms:modified xsi:type="dcterms:W3CDTF">2021-03-23T08:50:00Z</dcterms:modified>
</cp:coreProperties>
</file>